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E73C" w14:textId="185A4FB3" w:rsidR="00801EE5" w:rsidRDefault="00801EE5"/>
    <w:p w14:paraId="35802F21" w14:textId="77777777" w:rsidR="000B69D4" w:rsidRDefault="000B69D4" w:rsidP="000B69D4">
      <w:pPr>
        <w:tabs>
          <w:tab w:val="left" w:pos="1236"/>
        </w:tabs>
        <w:rPr>
          <w:b/>
          <w:sz w:val="28"/>
          <w:szCs w:val="28"/>
        </w:rPr>
      </w:pPr>
      <w:r w:rsidRPr="00D2689C">
        <w:rPr>
          <w:noProof/>
          <w:sz w:val="4"/>
          <w:szCs w:val="4"/>
        </w:rPr>
        <w:drawing>
          <wp:anchor distT="0" distB="0" distL="114300" distR="114300" simplePos="0" relativeHeight="251660288" behindDoc="0" locked="0" layoutInCell="1" allowOverlap="1" wp14:anchorId="119CC714" wp14:editId="468E05AF">
            <wp:simplePos x="0" y="0"/>
            <wp:positionH relativeFrom="margin">
              <wp:posOffset>4965065</wp:posOffset>
            </wp:positionH>
            <wp:positionV relativeFrom="paragraph">
              <wp:posOffset>-259715</wp:posOffset>
            </wp:positionV>
            <wp:extent cx="1303655" cy="600710"/>
            <wp:effectExtent l="0" t="0" r="0" b="889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" t="11046" r="3580"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89C">
        <w:rPr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517CE5FC" wp14:editId="3F8FE577">
            <wp:simplePos x="0" y="0"/>
            <wp:positionH relativeFrom="margin">
              <wp:align>left</wp:align>
            </wp:positionH>
            <wp:positionV relativeFrom="paragraph">
              <wp:posOffset>-350520</wp:posOffset>
            </wp:positionV>
            <wp:extent cx="1089660" cy="754380"/>
            <wp:effectExtent l="0" t="0" r="0" b="7620"/>
            <wp:wrapNone/>
            <wp:docPr id="1" name="Image 1" descr="Macintosh HD:Users:florencebaras:Desktop:Logo IC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Macintosh HD:Users:florencebaras:Desktop:Logo ICB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3" b="14846"/>
                    <a:stretch/>
                  </pic:blipFill>
                  <pic:spPr bwMode="auto">
                    <a:xfrm>
                      <a:off x="0" y="0"/>
                      <a:ext cx="1089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Projet de thèse, Département PMDM</w:t>
      </w:r>
    </w:p>
    <w:p w14:paraId="5BB03EAC" w14:textId="0E62D5CF" w:rsidR="00863C76" w:rsidRDefault="00863C76"/>
    <w:p w14:paraId="00B115EF" w14:textId="708EC7CD" w:rsidR="000B69D4" w:rsidRDefault="003045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3F9F0" wp14:editId="60AD948F">
                <wp:simplePos x="0" y="0"/>
                <wp:positionH relativeFrom="margin">
                  <wp:posOffset>-76200</wp:posOffset>
                </wp:positionH>
                <wp:positionV relativeFrom="paragraph">
                  <wp:posOffset>75565</wp:posOffset>
                </wp:positionV>
                <wp:extent cx="6332220" cy="15240"/>
                <wp:effectExtent l="38100" t="38100" r="68580" b="800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F6E99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5.95pt" to="49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CAE0BA2" w14:textId="6C013318" w:rsidR="000B69D4" w:rsidRDefault="000B69D4"/>
    <w:p w14:paraId="7137CA93" w14:textId="77777777" w:rsidR="00801EE5" w:rsidRDefault="00801EE5" w:rsidP="0068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01EE5">
        <w:rPr>
          <w:b/>
        </w:rPr>
        <w:t>Titre</w:t>
      </w:r>
      <w:r w:rsidR="008E49BB">
        <w:t>:</w:t>
      </w:r>
      <w:r w:rsidRPr="00801EE5">
        <w:t xml:space="preserve"> </w:t>
      </w:r>
      <w:r w:rsidR="006871FE" w:rsidRPr="006871FE">
        <w:t xml:space="preserve">Emploi d’Alliage à Haute Entropie comme </w:t>
      </w:r>
      <w:proofErr w:type="spellStart"/>
      <w:r w:rsidR="006871FE" w:rsidRPr="006871FE">
        <w:t>interconnecteur</w:t>
      </w:r>
      <w:proofErr w:type="spellEnd"/>
      <w:r w:rsidR="006871FE" w:rsidRPr="006871FE">
        <w:t xml:space="preserve"> dans les piles à combustible IT-SOFC</w:t>
      </w:r>
      <w:bookmarkStart w:id="0" w:name="_GoBack"/>
      <w:bookmarkEnd w:id="0"/>
    </w:p>
    <w:p w14:paraId="04636B2F" w14:textId="77777777" w:rsidR="007B5E7C" w:rsidRDefault="007B5E7C"/>
    <w:p w14:paraId="75138E43" w14:textId="77777777" w:rsidR="00280D4C" w:rsidRDefault="00280D4C" w:rsidP="0028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80D4C">
        <w:rPr>
          <w:b/>
        </w:rPr>
        <w:t>Encadrants</w:t>
      </w:r>
      <w:r>
        <w:t>: Sophie Le Gallet (</w:t>
      </w:r>
      <w:proofErr w:type="spellStart"/>
      <w:r>
        <w:t>MaNaPI</w:t>
      </w:r>
      <w:proofErr w:type="spellEnd"/>
      <w:r>
        <w:t xml:space="preserve">) </w:t>
      </w:r>
      <w:hyperlink r:id="rId9" w:history="1">
        <w:r w:rsidRPr="008B7E1D">
          <w:rPr>
            <w:rStyle w:val="Lienhypertexte"/>
          </w:rPr>
          <w:t>sophie.le-gallet@u-bourgogne.fr</w:t>
        </w:r>
      </w:hyperlink>
      <w:r>
        <w:t xml:space="preserve"> </w:t>
      </w:r>
      <w:r w:rsidR="00675B8F">
        <w:t xml:space="preserve">/ Lionel </w:t>
      </w:r>
      <w:proofErr w:type="spellStart"/>
      <w:r w:rsidR="00675B8F">
        <w:t>Combemale</w:t>
      </w:r>
      <w:proofErr w:type="spellEnd"/>
      <w:r>
        <w:t xml:space="preserve"> (M4OXe) </w:t>
      </w:r>
      <w:hyperlink r:id="rId10" w:history="1">
        <w:r w:rsidR="00675B8F" w:rsidRPr="00456DC0">
          <w:rPr>
            <w:rStyle w:val="Lienhypertexte"/>
          </w:rPr>
          <w:t>lionel.combemale@u-bourgogne.fr</w:t>
        </w:r>
      </w:hyperlink>
      <w:r w:rsidR="00675B8F">
        <w:t xml:space="preserve"> /</w:t>
      </w:r>
      <w:r>
        <w:t xml:space="preserve"> </w:t>
      </w:r>
      <w:r w:rsidR="00675B8F">
        <w:t xml:space="preserve">Gilles Caboche (M4OXe) </w:t>
      </w:r>
      <w:hyperlink r:id="rId11" w:history="1">
        <w:r w:rsidR="00675B8F" w:rsidRPr="00456DC0">
          <w:rPr>
            <w:rStyle w:val="Lienhypertexte"/>
          </w:rPr>
          <w:t>gilles.caboche@u-bourgogne.fr</w:t>
        </w:r>
      </w:hyperlink>
      <w:r w:rsidR="00675B8F">
        <w:t xml:space="preserve"> </w:t>
      </w:r>
    </w:p>
    <w:p w14:paraId="0A459648" w14:textId="77777777" w:rsidR="00280D4C" w:rsidRDefault="00280D4C" w:rsidP="0028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80D4C">
        <w:rPr>
          <w:b/>
        </w:rPr>
        <w:t>Axe(s) scientifiques(s)</w:t>
      </w:r>
      <w:r>
        <w:t>: Axe Procédés Métallurgiques-Durabilité-Matériaux (PMDM)</w:t>
      </w:r>
    </w:p>
    <w:p w14:paraId="0737CA65" w14:textId="226FC11D" w:rsidR="00863C76" w:rsidRPr="00E167F4" w:rsidRDefault="00863C76" w:rsidP="00280D4C"/>
    <w:p w14:paraId="5E3CDE51" w14:textId="46CF0A53" w:rsidR="00675B8F" w:rsidRPr="007B5E7C" w:rsidRDefault="00280D4C" w:rsidP="0048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80D4C">
        <w:rPr>
          <w:b/>
        </w:rPr>
        <w:t>Contexte</w:t>
      </w:r>
      <w:r>
        <w:rPr>
          <w:b/>
        </w:rPr>
        <w:t> :</w:t>
      </w:r>
      <w:r w:rsidR="000E19C8">
        <w:rPr>
          <w:b/>
        </w:rPr>
        <w:t xml:space="preserve"> </w:t>
      </w:r>
      <w:r w:rsidR="00601A75">
        <w:t>En 2004</w:t>
      </w:r>
      <w:r w:rsidR="00E167F4">
        <w:t xml:space="preserve">, un scientifique </w:t>
      </w:r>
      <w:r w:rsidR="007F5B66">
        <w:t>taiwanais</w:t>
      </w:r>
      <w:r w:rsidR="00E167F4">
        <w:t xml:space="preserve">, </w:t>
      </w:r>
      <w:r w:rsidR="007B5E7C">
        <w:t xml:space="preserve">J-W Yeh, </w:t>
      </w:r>
      <w:r w:rsidR="00E167F4">
        <w:t>a eu l'idée de fabriquer un alliage à base de plusieurs éléments, au moins 5, dont la composition dans l'alliage varie entre 5% et 30%</w:t>
      </w:r>
      <w:r w:rsidR="00675B8F">
        <w:t xml:space="preserve"> at. </w:t>
      </w:r>
      <w:r w:rsidR="00E167F4">
        <w:t>Yeh a inventé l'</w:t>
      </w:r>
      <w:r w:rsidR="00E167F4" w:rsidRPr="00E167F4">
        <w:rPr>
          <w:b/>
        </w:rPr>
        <w:t>alliage à haute entropie</w:t>
      </w:r>
      <w:r w:rsidR="007B5E7C">
        <w:rPr>
          <w:b/>
        </w:rPr>
        <w:t xml:space="preserve"> (AHE)</w:t>
      </w:r>
      <w:r w:rsidR="00E167F4">
        <w:t>. Mélangés à l'échelle microscopique, les métaux forment une solution</w:t>
      </w:r>
      <w:r w:rsidR="00675B8F">
        <w:t xml:space="preserve"> solide remarquablement stable dont la principale propriété attendue est la combinaison d’une forte résistance mécanique et d’une bonne ductilité.</w:t>
      </w:r>
      <w:r w:rsidR="00764A30">
        <w:t xml:space="preserve"> </w:t>
      </w:r>
      <w:r w:rsidR="00F74B79">
        <w:t>Cette nouvelle gamme de matériaux trouve tout son intérêt pour des applications telles que les interconnecteurs de pile à combustible haute température. En effet, compte tenu des conditions opératoires sévères rencontrées au sein de ces systèmes (température</w:t>
      </w:r>
      <w:r w:rsidR="003B53D6">
        <w:t xml:space="preserve"> élevée</w:t>
      </w:r>
      <w:r w:rsidR="00F74B79">
        <w:t xml:space="preserve">, atmosphère oxydante et réductrice) seul des alliages à base de Fer et riche en Cr (22% </w:t>
      </w:r>
      <w:proofErr w:type="spellStart"/>
      <w:r w:rsidR="00F74B79">
        <w:t>wt</w:t>
      </w:r>
      <w:proofErr w:type="spellEnd"/>
      <w:r w:rsidR="00F74B79">
        <w:t>.) peuvent actuellement être employés pour associer des cellules entre elles. Ces alliages trouvent leur limite pour des températures de travail comprises entre 500°C et 600°C en raison de la formation d’une phase mécaniquement fragile (phase sig</w:t>
      </w:r>
      <w:r w:rsidR="003B53D6">
        <w:t>ma</w:t>
      </w:r>
      <w:r w:rsidR="00F74B79">
        <w:t xml:space="preserve">). </w:t>
      </w:r>
      <w:r w:rsidR="0056495D">
        <w:t>Bien que</w:t>
      </w:r>
      <w:r w:rsidR="00A947C5">
        <w:t xml:space="preserve"> A.-C.</w:t>
      </w:r>
      <w:r w:rsidR="0056495D">
        <w:t xml:space="preserve"> Yeh et al. </w:t>
      </w:r>
      <w:proofErr w:type="gramStart"/>
      <w:r w:rsidR="0056495D">
        <w:t>aient</w:t>
      </w:r>
      <w:proofErr w:type="gramEnd"/>
      <w:r w:rsidR="0056495D">
        <w:t xml:space="preserve"> envisagé l’utilisation </w:t>
      </w:r>
      <w:r w:rsidR="002E0174">
        <w:t>des AHE comme dépôt pour les interconnecteurs leurs utilisations à l’état massif est une réelle nouveauté</w:t>
      </w:r>
      <w:r w:rsidR="00A947C5">
        <w:t>.</w:t>
      </w:r>
    </w:p>
    <w:p w14:paraId="27A27A81" w14:textId="12DF7A9E" w:rsidR="00863C76" w:rsidRPr="007B5E7C" w:rsidRDefault="00863C76" w:rsidP="004825E4">
      <w:pPr>
        <w:jc w:val="both"/>
      </w:pPr>
    </w:p>
    <w:p w14:paraId="39B98A3F" w14:textId="3E4CD447" w:rsidR="00DC00DA" w:rsidRDefault="00697C2B" w:rsidP="0048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L'étude des </w:t>
      </w:r>
      <w:r w:rsidR="00AA20AD" w:rsidRPr="00AA20AD">
        <w:t>Alliages à Haute Entropie (</w:t>
      </w:r>
      <w:proofErr w:type="spellStart"/>
      <w:r w:rsidR="00F818DE">
        <w:t>AHE</w:t>
      </w:r>
      <w:r w:rsidR="00AA20AD" w:rsidRPr="00AA20AD">
        <w:t>s</w:t>
      </w:r>
      <w:proofErr w:type="spellEnd"/>
      <w:r w:rsidR="00AA20AD" w:rsidRPr="00AA20AD">
        <w:t xml:space="preserve">) </w:t>
      </w:r>
      <w:r>
        <w:t>est</w:t>
      </w:r>
      <w:r w:rsidR="00AA20AD" w:rsidRPr="00AA20AD">
        <w:t xml:space="preserve"> l'un des domaines les plus dynamiques</w:t>
      </w:r>
      <w:r w:rsidR="00F818DE">
        <w:t xml:space="preserve"> de la recherche</w:t>
      </w:r>
      <w:r w:rsidR="00AA20AD" w:rsidRPr="00AA20AD">
        <w:t xml:space="preserve"> en science des matériaux. L'un des principaux défis concerne la compréhension de </w:t>
      </w:r>
      <w:proofErr w:type="gramStart"/>
      <w:r w:rsidR="00AA20AD" w:rsidRPr="00AA20AD">
        <w:t>la</w:t>
      </w:r>
      <w:proofErr w:type="gramEnd"/>
      <w:r w:rsidR="00AA20AD" w:rsidRPr="00AA20AD">
        <w:t xml:space="preserve"> relation méthode d’élaboration</w:t>
      </w:r>
      <w:r w:rsidR="00AA20AD">
        <w:t xml:space="preserve"> </w:t>
      </w:r>
      <w:r w:rsidR="00AA20AD" w:rsidRPr="00AA20AD">
        <w:t>/</w:t>
      </w:r>
      <w:r w:rsidR="00AA20AD">
        <w:t xml:space="preserve"> </w:t>
      </w:r>
      <w:r w:rsidR="00AA20AD" w:rsidRPr="00AA20AD">
        <w:t>microstructure</w:t>
      </w:r>
      <w:r w:rsidR="00AA20AD">
        <w:t xml:space="preserve"> </w:t>
      </w:r>
      <w:r w:rsidR="00AA20AD" w:rsidRPr="00AA20AD">
        <w:t>/</w:t>
      </w:r>
      <w:r w:rsidR="00AA20AD">
        <w:t xml:space="preserve"> </w:t>
      </w:r>
      <w:r w:rsidR="006C1CEB">
        <w:t>propriétés.</w:t>
      </w:r>
      <w:r w:rsidR="00AA20AD">
        <w:t xml:space="preserve"> </w:t>
      </w:r>
      <w:r>
        <w:t xml:space="preserve">La plupart des </w:t>
      </w:r>
      <w:proofErr w:type="spellStart"/>
      <w:r w:rsidR="001C030F">
        <w:t>AHEs</w:t>
      </w:r>
      <w:proofErr w:type="spellEnd"/>
      <w:r w:rsidR="001C030F">
        <w:t xml:space="preserve"> </w:t>
      </w:r>
      <w:r>
        <w:t>sont élaborés</w:t>
      </w:r>
      <w:r w:rsidR="006C1CEB">
        <w:t xml:space="preserve"> par fusion à l'arc</w:t>
      </w:r>
      <w:r w:rsidR="00F665B2">
        <w:t xml:space="preserve">. </w:t>
      </w:r>
      <w:r w:rsidR="00F818DE">
        <w:t xml:space="preserve">Nous proposons une autre </w:t>
      </w:r>
      <w:r w:rsidR="00DC00DA">
        <w:t>méthode</w:t>
      </w:r>
      <w:r w:rsidR="00F818DE">
        <w:t xml:space="preserve"> basée sur la métallurgie des poudres. </w:t>
      </w:r>
      <w:r w:rsidR="00DC00DA">
        <w:t xml:space="preserve">L'élaboration des </w:t>
      </w:r>
      <w:proofErr w:type="spellStart"/>
      <w:r w:rsidR="00DC00DA">
        <w:t>AHEs</w:t>
      </w:r>
      <w:proofErr w:type="spellEnd"/>
      <w:r w:rsidR="00DC00DA">
        <w:t xml:space="preserve"> sera </w:t>
      </w:r>
      <w:r w:rsidR="0039275D">
        <w:t xml:space="preserve">réalisée </w:t>
      </w:r>
      <w:r w:rsidR="00DC00DA">
        <w:t xml:space="preserve">par </w:t>
      </w:r>
      <w:r w:rsidR="00F818DE">
        <w:t>voie solide, en</w:t>
      </w:r>
      <w:r w:rsidR="00DC00DA">
        <w:t xml:space="preserve"> combinant </w:t>
      </w:r>
      <w:r w:rsidR="001C030F">
        <w:t>l’activation mécanique</w:t>
      </w:r>
      <w:r w:rsidR="00DC00DA" w:rsidRPr="00AA20AD">
        <w:t xml:space="preserve"> et </w:t>
      </w:r>
      <w:r w:rsidR="00DC00DA">
        <w:t xml:space="preserve">le </w:t>
      </w:r>
      <w:r w:rsidR="00DC00DA" w:rsidRPr="00AA20AD">
        <w:t>frittage flash</w:t>
      </w:r>
      <w:r w:rsidR="00A947C5">
        <w:t xml:space="preserve"> (</w:t>
      </w:r>
      <w:proofErr w:type="spellStart"/>
      <w:r w:rsidR="00A947C5">
        <w:t>Spark</w:t>
      </w:r>
      <w:proofErr w:type="spellEnd"/>
      <w:r w:rsidR="00A947C5">
        <w:t xml:space="preserve"> Plasma </w:t>
      </w:r>
      <w:proofErr w:type="spellStart"/>
      <w:r w:rsidR="00A947C5">
        <w:t>Sintering</w:t>
      </w:r>
      <w:proofErr w:type="spellEnd"/>
      <w:r w:rsidR="00A947C5">
        <w:t>).</w:t>
      </w:r>
      <w:r w:rsidR="00DC00DA">
        <w:t xml:space="preserve"> </w:t>
      </w:r>
      <w:r w:rsidR="00AA20AD" w:rsidRPr="00AA20AD">
        <w:t xml:space="preserve">Nous étudierons des </w:t>
      </w:r>
      <w:proofErr w:type="spellStart"/>
      <w:r w:rsidR="001C030F">
        <w:t>AHE</w:t>
      </w:r>
      <w:r w:rsidR="001C030F" w:rsidRPr="00AA20AD">
        <w:t>s</w:t>
      </w:r>
      <w:proofErr w:type="spellEnd"/>
      <w:r w:rsidR="001C030F" w:rsidRPr="00AA20AD">
        <w:t xml:space="preserve"> </w:t>
      </w:r>
      <w:r w:rsidR="00AA20AD" w:rsidRPr="00AA20AD">
        <w:t>de Al, Co, Cr, Fe</w:t>
      </w:r>
      <w:r w:rsidR="008169AD">
        <w:t>,</w:t>
      </w:r>
      <w:r w:rsidR="00AA20AD" w:rsidRPr="00AA20AD">
        <w:t xml:space="preserve"> </w:t>
      </w:r>
      <w:r w:rsidR="008169AD">
        <w:t>T</w:t>
      </w:r>
      <w:r w:rsidR="00AA20AD" w:rsidRPr="00AA20AD">
        <w:t>i</w:t>
      </w:r>
      <w:r w:rsidR="008169AD">
        <w:t xml:space="preserve"> et Ni</w:t>
      </w:r>
      <w:r w:rsidR="00DC00DA">
        <w:t xml:space="preserve"> </w:t>
      </w:r>
      <w:r w:rsidR="00AA20AD" w:rsidRPr="00AA20AD">
        <w:t>pour les comp</w:t>
      </w:r>
      <w:r w:rsidR="0060384D">
        <w:t>arer aux aciers conventionnels.</w:t>
      </w:r>
      <w:r w:rsidR="00DC00DA">
        <w:t xml:space="preserve"> </w:t>
      </w:r>
      <w:r w:rsidR="00AA20AD" w:rsidRPr="00AA20AD">
        <w:t xml:space="preserve">Les produits seront caractérisés expérimentalement </w:t>
      </w:r>
      <w:r w:rsidR="00DC00DA">
        <w:t xml:space="preserve">par différentes techniques : </w:t>
      </w:r>
      <w:r w:rsidR="001C030F">
        <w:t>DRX</w:t>
      </w:r>
      <w:r w:rsidR="00AA20AD" w:rsidRPr="00AA20AD">
        <w:t xml:space="preserve">, </w:t>
      </w:r>
      <w:r w:rsidR="001C030F">
        <w:t>MEB</w:t>
      </w:r>
      <w:r w:rsidR="00AA20AD" w:rsidRPr="00AA20AD">
        <w:t xml:space="preserve">, </w:t>
      </w:r>
      <w:r w:rsidR="001C030F">
        <w:t>MET</w:t>
      </w:r>
      <w:r w:rsidR="00C34BEE">
        <w:t>, Thermogravimétrie</w:t>
      </w:r>
      <w:r w:rsidR="00AA20AD" w:rsidRPr="00AA20AD">
        <w:t xml:space="preserve">. </w:t>
      </w:r>
      <w:r w:rsidR="006C1CEB">
        <w:t xml:space="preserve">Il conviendra ensuite de tester la compatibilité chimique et </w:t>
      </w:r>
      <w:proofErr w:type="spellStart"/>
      <w:r w:rsidR="006C1CEB">
        <w:t>thermo-mécanique</w:t>
      </w:r>
      <w:proofErr w:type="spellEnd"/>
      <w:r w:rsidR="006C1CEB">
        <w:t xml:space="preserve"> des nuances développées avec des cellules « classiques » de pile à </w:t>
      </w:r>
      <w:r w:rsidR="00D174FB">
        <w:t>combustible</w:t>
      </w:r>
      <w:r w:rsidR="006C1CEB">
        <w:t xml:space="preserve"> à haute température</w:t>
      </w:r>
      <w:r w:rsidR="00D174FB">
        <w:t xml:space="preserve"> (</w:t>
      </w:r>
      <w:r w:rsidR="00C34BEE">
        <w:t xml:space="preserve">à base de </w:t>
      </w:r>
      <w:proofErr w:type="spellStart"/>
      <w:r w:rsidR="00C34BEE">
        <w:t>cérine</w:t>
      </w:r>
      <w:proofErr w:type="spellEnd"/>
      <w:r w:rsidR="00C34BEE">
        <w:t xml:space="preserve"> dopée au gadolinium)</w:t>
      </w:r>
      <w:r w:rsidR="006C1CEB">
        <w:t>.</w:t>
      </w:r>
    </w:p>
    <w:p w14:paraId="1DF95679" w14:textId="5B6942D4" w:rsidR="00DC00DA" w:rsidRPr="00AA20AD" w:rsidRDefault="00DC00DA" w:rsidP="0048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but </w:t>
      </w:r>
      <w:r w:rsidR="00764A30">
        <w:t xml:space="preserve">de ce travail de thèse sera </w:t>
      </w:r>
      <w:r>
        <w:t>de déterminer</w:t>
      </w:r>
      <w:r w:rsidR="0060384D">
        <w:t>,</w:t>
      </w:r>
      <w:r w:rsidR="00764A30">
        <w:t xml:space="preserve"> au moyen du logiciel </w:t>
      </w:r>
      <w:proofErr w:type="spellStart"/>
      <w:r w:rsidR="00764A30">
        <w:t>Calphad</w:t>
      </w:r>
      <w:proofErr w:type="spellEnd"/>
      <w:r w:rsidR="0060384D">
        <w:t>,</w:t>
      </w:r>
      <w:r>
        <w:t xml:space="preserve"> les </w:t>
      </w:r>
      <w:r w:rsidR="006C1CEB">
        <w:t>compositions les mieux adaptées pour des applications SOFC</w:t>
      </w:r>
      <w:r w:rsidR="00764A30">
        <w:t xml:space="preserve">. Les nuances </w:t>
      </w:r>
      <w:proofErr w:type="spellStart"/>
      <w:r w:rsidR="006C1CEB">
        <w:t>AHEs</w:t>
      </w:r>
      <w:proofErr w:type="spellEnd"/>
      <w:r w:rsidR="00764A30">
        <w:t xml:space="preserve"> retenues</w:t>
      </w:r>
      <w:r w:rsidR="006C1CEB">
        <w:t xml:space="preserve"> </w:t>
      </w:r>
      <w:r w:rsidR="00764A30">
        <w:t>devront présenter</w:t>
      </w:r>
      <w:r w:rsidR="006C1CEB">
        <w:t xml:space="preserve"> une bonne conduct</w:t>
      </w:r>
      <w:r w:rsidR="00764A30">
        <w:t>ivité électronique, s’adapter</w:t>
      </w:r>
      <w:r w:rsidR="006C1CEB">
        <w:t xml:space="preserve"> aux aut</w:t>
      </w:r>
      <w:r w:rsidR="003B53D6">
        <w:t>res éléments des piles</w:t>
      </w:r>
      <w:r w:rsidR="00764A30">
        <w:t xml:space="preserve"> et </w:t>
      </w:r>
      <w:r w:rsidR="0060384D">
        <w:t>être stable chimiquement</w:t>
      </w:r>
      <w:r w:rsidR="006C1CEB">
        <w:t xml:space="preserve"> dans les conditions d’utilisation.</w:t>
      </w:r>
      <w:r w:rsidR="00764A30">
        <w:t xml:space="preserve"> Ces derniers points feront l’objet d’une étude particulière de la réactivité sous conditions réelles de fonctionnement.</w:t>
      </w:r>
    </w:p>
    <w:p w14:paraId="53845FC1" w14:textId="1361329D" w:rsidR="00863C76" w:rsidRPr="00E167F4" w:rsidRDefault="00863C76" w:rsidP="004825E4">
      <w:pPr>
        <w:jc w:val="both"/>
      </w:pPr>
    </w:p>
    <w:p w14:paraId="55056363" w14:textId="77777777" w:rsidR="00750527" w:rsidRPr="00E167F4" w:rsidRDefault="002F73A7" w:rsidP="0048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L'étudiant</w:t>
      </w:r>
      <w:r w:rsidR="00DC00DA">
        <w:t>(e)</w:t>
      </w:r>
      <w:r>
        <w:t xml:space="preserve"> devra effectuer un t</w:t>
      </w:r>
      <w:r w:rsidR="000538D4">
        <w:t>ravail expérimental</w:t>
      </w:r>
      <w:r>
        <w:t xml:space="preserve"> impliquant l'élaboration</w:t>
      </w:r>
      <w:r w:rsidR="003B53D6">
        <w:t>,</w:t>
      </w:r>
      <w:r>
        <w:t xml:space="preserve"> la caracté</w:t>
      </w:r>
      <w:r w:rsidR="007F49E8">
        <w:t>r</w:t>
      </w:r>
      <w:r>
        <w:t>isation</w:t>
      </w:r>
      <w:r w:rsidR="003B53D6">
        <w:t xml:space="preserve"> et le vieillissement</w:t>
      </w:r>
      <w:r w:rsidR="00495EB8">
        <w:t xml:space="preserve"> des </w:t>
      </w:r>
      <w:proofErr w:type="spellStart"/>
      <w:r w:rsidR="00495EB8">
        <w:t>AHE</w:t>
      </w:r>
      <w:r w:rsidR="001C030F">
        <w:t>s</w:t>
      </w:r>
      <w:proofErr w:type="spellEnd"/>
      <w:r>
        <w:t>.</w:t>
      </w:r>
      <w:r w:rsidR="006C1CEB">
        <w:t xml:space="preserve"> Compte tenu du sujet proposé l’étudiant(e) devra </w:t>
      </w:r>
      <w:r w:rsidR="00D174FB">
        <w:t>présenter</w:t>
      </w:r>
      <w:r w:rsidR="006C1CEB">
        <w:t xml:space="preserve"> un goût prononcé pour le travail expérimental.</w:t>
      </w:r>
      <w:r>
        <w:t xml:space="preserve"> </w:t>
      </w:r>
      <w:r w:rsidR="006C1CEB">
        <w:t>Il (elle)</w:t>
      </w:r>
      <w:r w:rsidR="00750527">
        <w:t xml:space="preserve"> devra</w:t>
      </w:r>
      <w:r w:rsidR="006C1CEB">
        <w:t xml:space="preserve"> également</w:t>
      </w:r>
      <w:r w:rsidR="00750527">
        <w:t xml:space="preserve"> faire preuve d'autonomie, d'initiative et de curiosité et apprendra à s'intégrer dans une équipe de recherche</w:t>
      </w:r>
      <w:r w:rsidR="006C1CEB">
        <w:t>.</w:t>
      </w:r>
    </w:p>
    <w:sectPr w:rsidR="00750527" w:rsidRPr="00E167F4" w:rsidSect="000B69D4">
      <w:pgSz w:w="11900" w:h="16840" w:code="9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C95A4" w14:textId="77777777" w:rsidR="00DD68EF" w:rsidRDefault="00DD68EF" w:rsidP="00607E12">
      <w:r>
        <w:separator/>
      </w:r>
    </w:p>
  </w:endnote>
  <w:endnote w:type="continuationSeparator" w:id="0">
    <w:p w14:paraId="16FDE4A6" w14:textId="77777777" w:rsidR="00DD68EF" w:rsidRDefault="00DD68EF" w:rsidP="0060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9EE5" w14:textId="77777777" w:rsidR="00DD68EF" w:rsidRDefault="00DD68EF" w:rsidP="00607E12">
      <w:r>
        <w:separator/>
      </w:r>
    </w:p>
  </w:footnote>
  <w:footnote w:type="continuationSeparator" w:id="0">
    <w:p w14:paraId="4652C442" w14:textId="77777777" w:rsidR="00DD68EF" w:rsidRDefault="00DD68EF" w:rsidP="0060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4"/>
    <w:rsid w:val="000538D4"/>
    <w:rsid w:val="000B69D4"/>
    <w:rsid w:val="000E19C8"/>
    <w:rsid w:val="001C030F"/>
    <w:rsid w:val="001C4FEF"/>
    <w:rsid w:val="001D4217"/>
    <w:rsid w:val="00256D24"/>
    <w:rsid w:val="00280D4C"/>
    <w:rsid w:val="002E0174"/>
    <w:rsid w:val="002F73A7"/>
    <w:rsid w:val="00304550"/>
    <w:rsid w:val="00306368"/>
    <w:rsid w:val="0039275D"/>
    <w:rsid w:val="003B53D6"/>
    <w:rsid w:val="00450917"/>
    <w:rsid w:val="004511D7"/>
    <w:rsid w:val="004825E4"/>
    <w:rsid w:val="00495EB8"/>
    <w:rsid w:val="0056495D"/>
    <w:rsid w:val="00601A75"/>
    <w:rsid w:val="0060384D"/>
    <w:rsid w:val="00607E12"/>
    <w:rsid w:val="00675B8F"/>
    <w:rsid w:val="006871FE"/>
    <w:rsid w:val="0069745C"/>
    <w:rsid w:val="00697C2B"/>
    <w:rsid w:val="006C1CEB"/>
    <w:rsid w:val="00750527"/>
    <w:rsid w:val="00764A30"/>
    <w:rsid w:val="007B3DEE"/>
    <w:rsid w:val="007B5E7C"/>
    <w:rsid w:val="007F49E8"/>
    <w:rsid w:val="007F5B66"/>
    <w:rsid w:val="00801EE5"/>
    <w:rsid w:val="008169AD"/>
    <w:rsid w:val="00863C76"/>
    <w:rsid w:val="008E49BB"/>
    <w:rsid w:val="00A2294F"/>
    <w:rsid w:val="00A40305"/>
    <w:rsid w:val="00A60CA4"/>
    <w:rsid w:val="00A947C5"/>
    <w:rsid w:val="00AA20AD"/>
    <w:rsid w:val="00B74937"/>
    <w:rsid w:val="00BB5D57"/>
    <w:rsid w:val="00BB5F0B"/>
    <w:rsid w:val="00BE7908"/>
    <w:rsid w:val="00C34BEE"/>
    <w:rsid w:val="00CB56CD"/>
    <w:rsid w:val="00CC658D"/>
    <w:rsid w:val="00D174FB"/>
    <w:rsid w:val="00DC00DA"/>
    <w:rsid w:val="00DD68EF"/>
    <w:rsid w:val="00E1638D"/>
    <w:rsid w:val="00E167F4"/>
    <w:rsid w:val="00F665B2"/>
    <w:rsid w:val="00F74B79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50B96"/>
  <w14:defaultImageDpi w14:val="300"/>
  <w15:docId w15:val="{385F0A36-0CF1-45AA-98A1-DA404B9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38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F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5F0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F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F0B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F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F0B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07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E1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7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1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utbm.fr/sites/default/files/gestionFichiers/docs/logo%20UBFC%20complet%20positif-18-06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illes.caboche@u-bourgogne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ionel.combemale@u-bourgogn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phie.le-gallet@u-bourgogn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Libre de Bruxelles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Baras</dc:creator>
  <cp:lastModifiedBy>gilles</cp:lastModifiedBy>
  <cp:revision>8</cp:revision>
  <cp:lastPrinted>2016-10-19T08:12:00Z</cp:lastPrinted>
  <dcterms:created xsi:type="dcterms:W3CDTF">2019-09-18T14:06:00Z</dcterms:created>
  <dcterms:modified xsi:type="dcterms:W3CDTF">2019-09-30T08:07:00Z</dcterms:modified>
</cp:coreProperties>
</file>